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22B56" w14:textId="77777777" w:rsidR="002F2BE8" w:rsidRDefault="002F2BE8">
      <w:pPr>
        <w:rPr>
          <w:rFonts w:ascii="Rockwell" w:hAnsi="Rockwell"/>
          <w:sz w:val="24"/>
          <w:szCs w:val="24"/>
        </w:rPr>
      </w:pPr>
      <w:bookmarkStart w:id="0" w:name="_GoBack"/>
      <w:bookmarkEnd w:id="0"/>
      <w:r>
        <w:rPr>
          <w:rFonts w:ascii="Rockwell" w:hAnsi="Rockwell"/>
          <w:sz w:val="24"/>
          <w:szCs w:val="24"/>
        </w:rPr>
        <w:t>Report to Cllr Dine Romero, Leader of the Council</w:t>
      </w:r>
    </w:p>
    <w:p w14:paraId="63F53EA2" w14:textId="77777777" w:rsidR="002F2BE8" w:rsidRDefault="002F2BE8">
      <w:pPr>
        <w:rPr>
          <w:rFonts w:ascii="Rockwell" w:hAnsi="Rockwell"/>
          <w:sz w:val="24"/>
          <w:szCs w:val="24"/>
        </w:rPr>
      </w:pPr>
      <w:r>
        <w:rPr>
          <w:rFonts w:ascii="Rockwell" w:hAnsi="Rockwell"/>
          <w:sz w:val="24"/>
          <w:szCs w:val="24"/>
        </w:rPr>
        <w:t xml:space="preserve">Subject: Site to rear of 89-123 </w:t>
      </w:r>
      <w:proofErr w:type="spellStart"/>
      <w:r>
        <w:rPr>
          <w:rFonts w:ascii="Rockwell" w:hAnsi="Rockwell"/>
          <w:sz w:val="24"/>
          <w:szCs w:val="24"/>
        </w:rPr>
        <w:t>Englishcombe</w:t>
      </w:r>
      <w:proofErr w:type="spellEnd"/>
      <w:r>
        <w:rPr>
          <w:rFonts w:ascii="Rockwell" w:hAnsi="Rockwell"/>
          <w:sz w:val="24"/>
          <w:szCs w:val="24"/>
        </w:rPr>
        <w:t xml:space="preserve"> Lane</w:t>
      </w:r>
    </w:p>
    <w:p w14:paraId="5270B620" w14:textId="77777777" w:rsidR="002F2BE8" w:rsidRDefault="002F2BE8">
      <w:pPr>
        <w:rPr>
          <w:rFonts w:ascii="Rockwell" w:hAnsi="Rockwell"/>
          <w:sz w:val="24"/>
          <w:szCs w:val="24"/>
        </w:rPr>
      </w:pPr>
      <w:r>
        <w:rPr>
          <w:rFonts w:ascii="Rockwell" w:hAnsi="Rockwell"/>
          <w:sz w:val="24"/>
          <w:szCs w:val="24"/>
        </w:rPr>
        <w:t>Prepared by: Will Godfrey, Chief Executive – October 2020</w:t>
      </w:r>
    </w:p>
    <w:p w14:paraId="4907CB55" w14:textId="77777777" w:rsidR="002F2BE8" w:rsidRDefault="002F2BE8">
      <w:pPr>
        <w:rPr>
          <w:rFonts w:ascii="Rockwell" w:hAnsi="Rockwell"/>
          <w:sz w:val="24"/>
          <w:szCs w:val="24"/>
        </w:rPr>
      </w:pPr>
    </w:p>
    <w:p w14:paraId="4B105053" w14:textId="77777777" w:rsidR="002F2BE8" w:rsidRDefault="002F2BE8">
      <w:pPr>
        <w:rPr>
          <w:rFonts w:ascii="Rockwell" w:hAnsi="Rockwell"/>
          <w:b/>
          <w:bCs/>
          <w:sz w:val="24"/>
          <w:szCs w:val="24"/>
          <w:u w:val="single"/>
        </w:rPr>
      </w:pPr>
      <w:r w:rsidRPr="002F2BE8">
        <w:rPr>
          <w:rFonts w:ascii="Rockwell" w:hAnsi="Rockwell"/>
          <w:b/>
          <w:bCs/>
          <w:sz w:val="24"/>
          <w:szCs w:val="24"/>
          <w:u w:val="single"/>
        </w:rPr>
        <w:t>Background</w:t>
      </w:r>
    </w:p>
    <w:p w14:paraId="4BE64ED4" w14:textId="77777777" w:rsidR="002F2BE8" w:rsidRDefault="002F2BE8">
      <w:pPr>
        <w:rPr>
          <w:rFonts w:ascii="Rockwell" w:hAnsi="Rockwell"/>
          <w:sz w:val="24"/>
          <w:szCs w:val="24"/>
        </w:rPr>
      </w:pPr>
      <w:r>
        <w:rPr>
          <w:rFonts w:ascii="Rockwell" w:hAnsi="Rockwell"/>
          <w:sz w:val="24"/>
          <w:szCs w:val="24"/>
        </w:rPr>
        <w:t>On 23</w:t>
      </w:r>
      <w:r w:rsidRPr="002F2BE8">
        <w:rPr>
          <w:rFonts w:ascii="Rockwell" w:hAnsi="Rockwell"/>
          <w:sz w:val="24"/>
          <w:szCs w:val="24"/>
          <w:vertAlign w:val="superscript"/>
        </w:rPr>
        <w:t>rd</w:t>
      </w:r>
      <w:r>
        <w:rPr>
          <w:rFonts w:ascii="Rockwell" w:hAnsi="Rockwell"/>
          <w:sz w:val="24"/>
          <w:szCs w:val="24"/>
        </w:rPr>
        <w:t xml:space="preserve"> September, Cllr Romero was sent photographs alleging the destruction of slowworms on the site. I have been asked to provide a report setting out the key issues for consideration.</w:t>
      </w:r>
    </w:p>
    <w:p w14:paraId="5D6AEA37" w14:textId="77777777" w:rsidR="002F2BE8" w:rsidRDefault="002F2BE8">
      <w:pPr>
        <w:rPr>
          <w:rFonts w:ascii="Rockwell" w:hAnsi="Rockwell"/>
          <w:b/>
          <w:bCs/>
          <w:sz w:val="24"/>
          <w:szCs w:val="24"/>
          <w:u w:val="single"/>
        </w:rPr>
      </w:pPr>
      <w:r>
        <w:rPr>
          <w:rFonts w:ascii="Rockwell" w:hAnsi="Rockwell"/>
          <w:b/>
          <w:bCs/>
          <w:sz w:val="24"/>
          <w:szCs w:val="24"/>
          <w:u w:val="single"/>
        </w:rPr>
        <w:t>Context</w:t>
      </w:r>
    </w:p>
    <w:p w14:paraId="69A81998" w14:textId="77777777" w:rsidR="002F2BE8" w:rsidRDefault="002F2BE8">
      <w:pPr>
        <w:rPr>
          <w:rFonts w:ascii="Rockwell" w:hAnsi="Rockwell"/>
          <w:sz w:val="24"/>
          <w:szCs w:val="24"/>
        </w:rPr>
      </w:pPr>
      <w:r>
        <w:rPr>
          <w:rFonts w:ascii="Rockwell" w:hAnsi="Rockwell"/>
          <w:sz w:val="24"/>
          <w:szCs w:val="24"/>
        </w:rPr>
        <w:t xml:space="preserve">The site to the rear of 89 – 123 </w:t>
      </w:r>
      <w:proofErr w:type="spellStart"/>
      <w:r>
        <w:rPr>
          <w:rFonts w:ascii="Rockwell" w:hAnsi="Rockwell"/>
          <w:sz w:val="24"/>
          <w:szCs w:val="24"/>
        </w:rPr>
        <w:t>Englishcombe</w:t>
      </w:r>
      <w:proofErr w:type="spellEnd"/>
      <w:r>
        <w:rPr>
          <w:rFonts w:ascii="Rockwell" w:hAnsi="Rockwell"/>
          <w:sz w:val="24"/>
          <w:szCs w:val="24"/>
        </w:rPr>
        <w:t xml:space="preserve"> Lane is owned by the council. The site has been allocated for housing development for a considerable time within the local plan. It is a site of significant ecological interest and any development requires ecological mitigation as a condition of planning.</w:t>
      </w:r>
    </w:p>
    <w:p w14:paraId="70EABF59" w14:textId="460672A0" w:rsidR="002F2BE8" w:rsidRDefault="002F2BE8">
      <w:pPr>
        <w:rPr>
          <w:rFonts w:ascii="Rockwell" w:hAnsi="Rockwell"/>
          <w:sz w:val="24"/>
          <w:szCs w:val="24"/>
        </w:rPr>
      </w:pPr>
      <w:proofErr w:type="spellStart"/>
      <w:r>
        <w:rPr>
          <w:rFonts w:ascii="Rockwell" w:hAnsi="Rockwell"/>
          <w:sz w:val="24"/>
          <w:szCs w:val="24"/>
        </w:rPr>
        <w:t>Aequus</w:t>
      </w:r>
      <w:proofErr w:type="spellEnd"/>
      <w:r>
        <w:rPr>
          <w:rFonts w:ascii="Rockwell" w:hAnsi="Rockwell"/>
          <w:sz w:val="24"/>
          <w:szCs w:val="24"/>
        </w:rPr>
        <w:t xml:space="preserve">, the council’s housing company has been making preparations </w:t>
      </w:r>
      <w:r w:rsidR="00A17660">
        <w:rPr>
          <w:rFonts w:ascii="Rockwell" w:hAnsi="Rockwell"/>
          <w:sz w:val="24"/>
          <w:szCs w:val="24"/>
        </w:rPr>
        <w:t>to</w:t>
      </w:r>
      <w:r>
        <w:rPr>
          <w:rFonts w:ascii="Rockwell" w:hAnsi="Rockwell"/>
          <w:sz w:val="24"/>
          <w:szCs w:val="24"/>
        </w:rPr>
        <w:t xml:space="preserve"> </w:t>
      </w:r>
      <w:r w:rsidR="00895B33">
        <w:rPr>
          <w:rFonts w:ascii="Rockwell" w:hAnsi="Rockwell"/>
          <w:sz w:val="24"/>
          <w:szCs w:val="24"/>
        </w:rPr>
        <w:t>present a development scheme for planning. Permission was given following consideration by Planning Committee on 26</w:t>
      </w:r>
      <w:r w:rsidR="00895B33" w:rsidRPr="00895B33">
        <w:rPr>
          <w:rFonts w:ascii="Rockwell" w:hAnsi="Rockwell"/>
          <w:sz w:val="24"/>
          <w:szCs w:val="24"/>
          <w:vertAlign w:val="superscript"/>
        </w:rPr>
        <w:t>th</w:t>
      </w:r>
      <w:r w:rsidR="00895B33">
        <w:rPr>
          <w:rFonts w:ascii="Rockwell" w:hAnsi="Rockwell"/>
          <w:sz w:val="24"/>
          <w:szCs w:val="24"/>
        </w:rPr>
        <w:t xml:space="preserve"> August.</w:t>
      </w:r>
    </w:p>
    <w:p w14:paraId="78BB9F15" w14:textId="77777777" w:rsidR="00895B33" w:rsidRDefault="00895B33">
      <w:pPr>
        <w:rPr>
          <w:rFonts w:ascii="Rockwell" w:hAnsi="Rockwell"/>
          <w:sz w:val="24"/>
          <w:szCs w:val="24"/>
        </w:rPr>
      </w:pPr>
      <w:r>
        <w:rPr>
          <w:rFonts w:ascii="Rockwell" w:hAnsi="Rockwell"/>
          <w:sz w:val="24"/>
          <w:szCs w:val="24"/>
        </w:rPr>
        <w:t>This report does not consider any of the substantive planning issues. Rather it deals with the issues arising from the photographs received by Cllr Romero.</w:t>
      </w:r>
    </w:p>
    <w:p w14:paraId="50D2DC3E" w14:textId="77777777" w:rsidR="00895B33" w:rsidRDefault="00895B33">
      <w:pPr>
        <w:rPr>
          <w:rFonts w:ascii="Rockwell" w:hAnsi="Rockwell"/>
          <w:b/>
          <w:bCs/>
          <w:sz w:val="24"/>
          <w:szCs w:val="24"/>
          <w:u w:val="single"/>
        </w:rPr>
      </w:pPr>
      <w:r w:rsidRPr="00895B33">
        <w:rPr>
          <w:rFonts w:ascii="Rockwell" w:hAnsi="Rockwell"/>
          <w:b/>
          <w:bCs/>
          <w:sz w:val="24"/>
          <w:szCs w:val="24"/>
          <w:u w:val="single"/>
        </w:rPr>
        <w:t>Timeline</w:t>
      </w:r>
    </w:p>
    <w:p w14:paraId="44581ADA" w14:textId="77777777" w:rsidR="00895B33" w:rsidRDefault="00895B33">
      <w:pPr>
        <w:rPr>
          <w:rFonts w:ascii="Rockwell" w:hAnsi="Rockwell"/>
          <w:sz w:val="24"/>
          <w:szCs w:val="24"/>
        </w:rPr>
      </w:pPr>
      <w:r>
        <w:rPr>
          <w:rFonts w:ascii="Rockwell" w:hAnsi="Rockwell"/>
          <w:sz w:val="24"/>
          <w:szCs w:val="24"/>
        </w:rPr>
        <w:t>I have set out below the key relevant dates.</w:t>
      </w:r>
    </w:p>
    <w:p w14:paraId="030AFF5B" w14:textId="77777777" w:rsidR="00895B33" w:rsidRDefault="00895B33">
      <w:pPr>
        <w:rPr>
          <w:rFonts w:ascii="Rockwell" w:hAnsi="Rockwell"/>
          <w:sz w:val="24"/>
          <w:szCs w:val="24"/>
        </w:rPr>
      </w:pPr>
      <w:r>
        <w:rPr>
          <w:rFonts w:ascii="Rockwell" w:hAnsi="Rockwell"/>
          <w:sz w:val="24"/>
          <w:szCs w:val="24"/>
        </w:rPr>
        <w:t>3/7/20 – Director of Development confirms planning permission is not required for the reptile translocation to take place.</w:t>
      </w:r>
    </w:p>
    <w:p w14:paraId="57F2F796" w14:textId="77777777" w:rsidR="00895B33" w:rsidRDefault="00895B33">
      <w:pPr>
        <w:rPr>
          <w:rFonts w:ascii="Rockwell" w:hAnsi="Rockwell"/>
          <w:sz w:val="24"/>
          <w:szCs w:val="24"/>
        </w:rPr>
      </w:pPr>
      <w:r>
        <w:rPr>
          <w:rFonts w:ascii="Rockwell" w:hAnsi="Rockwell"/>
          <w:sz w:val="24"/>
          <w:szCs w:val="24"/>
        </w:rPr>
        <w:t xml:space="preserve">17/8/20 – approval given by Deputy Leader for the ecological work to commence. </w:t>
      </w:r>
      <w:proofErr w:type="spellStart"/>
      <w:r>
        <w:rPr>
          <w:rFonts w:ascii="Rockwell" w:hAnsi="Rockwell"/>
          <w:sz w:val="24"/>
          <w:szCs w:val="24"/>
        </w:rPr>
        <w:t>Aequus</w:t>
      </w:r>
      <w:proofErr w:type="spellEnd"/>
      <w:r>
        <w:rPr>
          <w:rFonts w:ascii="Rockwell" w:hAnsi="Rockwell"/>
          <w:sz w:val="24"/>
          <w:szCs w:val="24"/>
        </w:rPr>
        <w:t>, commission work to begin the reptile translocation.</w:t>
      </w:r>
    </w:p>
    <w:p w14:paraId="1F1111CF" w14:textId="0A9FDC08" w:rsidR="00895B33" w:rsidRDefault="00895B33">
      <w:pPr>
        <w:rPr>
          <w:rFonts w:ascii="Rockwell" w:hAnsi="Rockwell"/>
          <w:sz w:val="24"/>
          <w:szCs w:val="24"/>
        </w:rPr>
      </w:pPr>
      <w:r>
        <w:rPr>
          <w:rFonts w:ascii="Rockwell" w:hAnsi="Rockwell"/>
          <w:sz w:val="24"/>
          <w:szCs w:val="24"/>
        </w:rPr>
        <w:t>26/8/20 – Planning Committee approve planning permission for site</w:t>
      </w:r>
    </w:p>
    <w:p w14:paraId="6CE4F449" w14:textId="6606A558" w:rsidR="00895B33" w:rsidRDefault="00895B33">
      <w:pPr>
        <w:rPr>
          <w:rFonts w:ascii="Rockwell" w:hAnsi="Rockwell"/>
          <w:sz w:val="24"/>
          <w:szCs w:val="24"/>
        </w:rPr>
      </w:pPr>
      <w:r>
        <w:rPr>
          <w:rFonts w:ascii="Rockwell" w:hAnsi="Rockwell"/>
          <w:sz w:val="24"/>
          <w:szCs w:val="24"/>
        </w:rPr>
        <w:t>3/4 Sept – Tractor seen on site undertaking ecological work. This is work carried out by Ethos, experienced ecological contractors.</w:t>
      </w:r>
    </w:p>
    <w:p w14:paraId="2801FEB5" w14:textId="6EFDAF2C" w:rsidR="00F929EA" w:rsidRDefault="00F929EA">
      <w:pPr>
        <w:rPr>
          <w:rFonts w:ascii="Rockwell" w:hAnsi="Rockwell"/>
          <w:sz w:val="24"/>
          <w:szCs w:val="24"/>
        </w:rPr>
      </w:pPr>
      <w:r>
        <w:rPr>
          <w:rFonts w:ascii="Rockwell" w:hAnsi="Rockwell"/>
          <w:sz w:val="24"/>
          <w:szCs w:val="24"/>
        </w:rPr>
        <w:t>22/9/20 – Ward councillor informed about the photos.</w:t>
      </w:r>
    </w:p>
    <w:p w14:paraId="267C764E" w14:textId="01CC7E4A" w:rsidR="00895B33" w:rsidRDefault="00895B33">
      <w:pPr>
        <w:rPr>
          <w:rFonts w:ascii="Rockwell" w:hAnsi="Rockwell"/>
          <w:sz w:val="24"/>
          <w:szCs w:val="24"/>
        </w:rPr>
      </w:pPr>
      <w:r>
        <w:rPr>
          <w:rFonts w:ascii="Rockwell" w:hAnsi="Rockwell"/>
          <w:sz w:val="24"/>
          <w:szCs w:val="24"/>
        </w:rPr>
        <w:t xml:space="preserve">23/9/20 – </w:t>
      </w:r>
      <w:r w:rsidR="008D4AE2">
        <w:rPr>
          <w:rFonts w:ascii="Rockwell" w:hAnsi="Rockwell"/>
          <w:sz w:val="24"/>
          <w:szCs w:val="24"/>
        </w:rPr>
        <w:t>E</w:t>
      </w:r>
      <w:r>
        <w:rPr>
          <w:rFonts w:ascii="Rockwell" w:hAnsi="Rockwell"/>
          <w:sz w:val="24"/>
          <w:szCs w:val="24"/>
        </w:rPr>
        <w:t>mail</w:t>
      </w:r>
      <w:r w:rsidR="008D4AE2">
        <w:rPr>
          <w:rFonts w:ascii="Rockwell" w:hAnsi="Rockwell"/>
          <w:sz w:val="24"/>
          <w:szCs w:val="24"/>
        </w:rPr>
        <w:t xml:space="preserve"> received</w:t>
      </w:r>
      <w:r>
        <w:rPr>
          <w:rFonts w:ascii="Rockwell" w:hAnsi="Rockwell"/>
          <w:sz w:val="24"/>
          <w:szCs w:val="24"/>
        </w:rPr>
        <w:t xml:space="preserve"> from Cllr Romero with photographs alleging damage on site and the killing of slowworms.</w:t>
      </w:r>
      <w:r w:rsidR="001E69D7">
        <w:rPr>
          <w:rFonts w:ascii="Rockwell" w:hAnsi="Rockwell"/>
          <w:sz w:val="24"/>
          <w:szCs w:val="24"/>
        </w:rPr>
        <w:t xml:space="preserve"> This appeared to show 2 dead slowworms.</w:t>
      </w:r>
    </w:p>
    <w:p w14:paraId="0FD34377" w14:textId="77777777" w:rsidR="00895B33" w:rsidRDefault="008D4AE2">
      <w:pPr>
        <w:rPr>
          <w:rFonts w:ascii="Rockwell" w:hAnsi="Rockwell"/>
          <w:sz w:val="24"/>
          <w:szCs w:val="24"/>
        </w:rPr>
      </w:pPr>
      <w:r>
        <w:rPr>
          <w:rFonts w:ascii="Rockwell" w:hAnsi="Rockwell"/>
          <w:sz w:val="24"/>
          <w:szCs w:val="24"/>
        </w:rPr>
        <w:t xml:space="preserve">24/9/20 – email referred to </w:t>
      </w:r>
      <w:proofErr w:type="spellStart"/>
      <w:r>
        <w:rPr>
          <w:rFonts w:ascii="Rockwell" w:hAnsi="Rockwell"/>
          <w:sz w:val="24"/>
          <w:szCs w:val="24"/>
        </w:rPr>
        <w:t>Aequus</w:t>
      </w:r>
      <w:proofErr w:type="spellEnd"/>
      <w:r>
        <w:rPr>
          <w:rFonts w:ascii="Rockwell" w:hAnsi="Rockwell"/>
          <w:sz w:val="24"/>
          <w:szCs w:val="24"/>
        </w:rPr>
        <w:t xml:space="preserve"> for comment. Planning enforcement team requested to attend site to consider whether any breach has taken place.</w:t>
      </w:r>
    </w:p>
    <w:p w14:paraId="36CFD764" w14:textId="77777777" w:rsidR="008D4AE2" w:rsidRDefault="008D4AE2">
      <w:pPr>
        <w:rPr>
          <w:rFonts w:ascii="Rockwell" w:hAnsi="Rockwell"/>
          <w:sz w:val="24"/>
          <w:szCs w:val="24"/>
        </w:rPr>
      </w:pPr>
      <w:r>
        <w:rPr>
          <w:rFonts w:ascii="Rockwell" w:hAnsi="Rockwell"/>
          <w:sz w:val="24"/>
          <w:szCs w:val="24"/>
        </w:rPr>
        <w:t>29/9/20 – Technical note produced by Planning team outlining findings</w:t>
      </w:r>
    </w:p>
    <w:p w14:paraId="5E86E2C8" w14:textId="77777777" w:rsidR="008D4AE2" w:rsidRDefault="008D4AE2">
      <w:pPr>
        <w:rPr>
          <w:rFonts w:ascii="Rockwell" w:hAnsi="Rockwell"/>
          <w:sz w:val="24"/>
          <w:szCs w:val="24"/>
        </w:rPr>
      </w:pPr>
      <w:r>
        <w:rPr>
          <w:rFonts w:ascii="Rockwell" w:hAnsi="Rockwell"/>
          <w:sz w:val="24"/>
          <w:szCs w:val="24"/>
        </w:rPr>
        <w:t xml:space="preserve">30/9/20 – Response received from </w:t>
      </w:r>
      <w:proofErr w:type="spellStart"/>
      <w:r>
        <w:rPr>
          <w:rFonts w:ascii="Rockwell" w:hAnsi="Rockwell"/>
          <w:sz w:val="24"/>
          <w:szCs w:val="24"/>
        </w:rPr>
        <w:t>Aequus</w:t>
      </w:r>
      <w:proofErr w:type="spellEnd"/>
      <w:r>
        <w:rPr>
          <w:rFonts w:ascii="Rockwell" w:hAnsi="Rockwell"/>
          <w:sz w:val="24"/>
          <w:szCs w:val="24"/>
        </w:rPr>
        <w:t xml:space="preserve"> attaching report from Ethos which sets out the work done.</w:t>
      </w:r>
    </w:p>
    <w:p w14:paraId="77B6E91F" w14:textId="77777777" w:rsidR="008D4AE2" w:rsidRDefault="008D4AE2">
      <w:pPr>
        <w:rPr>
          <w:rFonts w:ascii="Rockwell" w:hAnsi="Rockwell"/>
          <w:sz w:val="24"/>
          <w:szCs w:val="24"/>
        </w:rPr>
      </w:pPr>
      <w:r>
        <w:rPr>
          <w:rFonts w:ascii="Rockwell" w:hAnsi="Rockwell"/>
          <w:sz w:val="24"/>
          <w:szCs w:val="24"/>
        </w:rPr>
        <w:lastRenderedPageBreak/>
        <w:t>1/10/20 – notified of formal complaint made to Police by resident alleging criminal damage.</w:t>
      </w:r>
    </w:p>
    <w:p w14:paraId="3F1A3BA1" w14:textId="77777777" w:rsidR="008D4AE2" w:rsidRDefault="008D4AE2">
      <w:pPr>
        <w:rPr>
          <w:rFonts w:ascii="Rockwell" w:hAnsi="Rockwell"/>
          <w:sz w:val="24"/>
          <w:szCs w:val="24"/>
        </w:rPr>
      </w:pPr>
      <w:r>
        <w:rPr>
          <w:rFonts w:ascii="Rockwell" w:hAnsi="Rockwell"/>
          <w:sz w:val="24"/>
          <w:szCs w:val="24"/>
        </w:rPr>
        <w:t>5/10/20 – Updated response received from Planning team which considers comments from Ethos</w:t>
      </w:r>
    </w:p>
    <w:p w14:paraId="6C6E6295" w14:textId="77777777" w:rsidR="008D4AE2" w:rsidRDefault="008D4AE2">
      <w:pPr>
        <w:rPr>
          <w:rFonts w:ascii="Rockwell" w:hAnsi="Rockwell"/>
          <w:sz w:val="24"/>
          <w:szCs w:val="24"/>
        </w:rPr>
      </w:pPr>
      <w:r>
        <w:rPr>
          <w:rFonts w:ascii="Rockwell" w:hAnsi="Rockwell"/>
          <w:sz w:val="24"/>
          <w:szCs w:val="24"/>
        </w:rPr>
        <w:t>15/10/20 – Email received from Police – criminal investigation will not proceed.</w:t>
      </w:r>
    </w:p>
    <w:p w14:paraId="61C8D8D3" w14:textId="77777777" w:rsidR="00895B33" w:rsidRPr="008D4AE2" w:rsidRDefault="008D4AE2">
      <w:pPr>
        <w:rPr>
          <w:rFonts w:ascii="Rockwell" w:hAnsi="Rockwell"/>
          <w:b/>
          <w:bCs/>
          <w:sz w:val="24"/>
          <w:szCs w:val="24"/>
          <w:u w:val="single"/>
        </w:rPr>
      </w:pPr>
      <w:r w:rsidRPr="008D4AE2">
        <w:rPr>
          <w:rFonts w:ascii="Rockwell" w:hAnsi="Rockwell"/>
          <w:b/>
          <w:bCs/>
          <w:sz w:val="24"/>
          <w:szCs w:val="24"/>
          <w:u w:val="single"/>
        </w:rPr>
        <w:t>Evaluation of Events</w:t>
      </w:r>
    </w:p>
    <w:p w14:paraId="713309AA" w14:textId="0BC21C78" w:rsidR="00895B33" w:rsidRDefault="001E69D7" w:rsidP="001E69D7">
      <w:pPr>
        <w:pStyle w:val="ListParagraph"/>
        <w:numPr>
          <w:ilvl w:val="0"/>
          <w:numId w:val="1"/>
        </w:numPr>
        <w:rPr>
          <w:rFonts w:ascii="Rockwell" w:hAnsi="Rockwell"/>
          <w:sz w:val="24"/>
          <w:szCs w:val="24"/>
        </w:rPr>
      </w:pPr>
      <w:r>
        <w:rPr>
          <w:rFonts w:ascii="Rockwell" w:hAnsi="Rockwell"/>
          <w:sz w:val="24"/>
          <w:szCs w:val="24"/>
        </w:rPr>
        <w:t>The photos received by Cllr Romero show 2 dead slowworms.</w:t>
      </w:r>
    </w:p>
    <w:p w14:paraId="379C2CA8" w14:textId="7F6299D1" w:rsidR="001E69D7" w:rsidRDefault="001E69D7" w:rsidP="001E69D7">
      <w:pPr>
        <w:pStyle w:val="ListParagraph"/>
        <w:numPr>
          <w:ilvl w:val="0"/>
          <w:numId w:val="1"/>
        </w:numPr>
        <w:rPr>
          <w:rFonts w:ascii="Rockwell" w:hAnsi="Rockwell"/>
          <w:sz w:val="24"/>
          <w:szCs w:val="24"/>
        </w:rPr>
      </w:pPr>
      <w:r>
        <w:rPr>
          <w:rFonts w:ascii="Rockwell" w:hAnsi="Rockwell"/>
          <w:sz w:val="24"/>
          <w:szCs w:val="24"/>
        </w:rPr>
        <w:t>The complainant alleged the slowworms were killed by the tractor which was on site on 3</w:t>
      </w:r>
      <w:r w:rsidRPr="001E69D7">
        <w:rPr>
          <w:rFonts w:ascii="Rockwell" w:hAnsi="Rockwell"/>
          <w:sz w:val="24"/>
          <w:szCs w:val="24"/>
          <w:vertAlign w:val="superscript"/>
        </w:rPr>
        <w:t>rd</w:t>
      </w:r>
      <w:r>
        <w:rPr>
          <w:rFonts w:ascii="Rockwell" w:hAnsi="Rockwell"/>
          <w:sz w:val="24"/>
          <w:szCs w:val="24"/>
        </w:rPr>
        <w:t xml:space="preserve"> &amp; 4</w:t>
      </w:r>
      <w:r w:rsidRPr="001E69D7">
        <w:rPr>
          <w:rFonts w:ascii="Rockwell" w:hAnsi="Rockwell"/>
          <w:sz w:val="24"/>
          <w:szCs w:val="24"/>
          <w:vertAlign w:val="superscript"/>
        </w:rPr>
        <w:t>th</w:t>
      </w:r>
      <w:r>
        <w:rPr>
          <w:rFonts w:ascii="Rockwell" w:hAnsi="Rockwell"/>
          <w:sz w:val="24"/>
          <w:szCs w:val="24"/>
        </w:rPr>
        <w:t xml:space="preserve"> September.</w:t>
      </w:r>
    </w:p>
    <w:p w14:paraId="04B3E3AF" w14:textId="0DA748CC" w:rsidR="001E69D7" w:rsidRDefault="001E69D7" w:rsidP="001E69D7">
      <w:pPr>
        <w:pStyle w:val="ListParagraph"/>
        <w:numPr>
          <w:ilvl w:val="0"/>
          <w:numId w:val="1"/>
        </w:numPr>
        <w:rPr>
          <w:rFonts w:ascii="Rockwell" w:hAnsi="Rockwell"/>
          <w:sz w:val="24"/>
          <w:szCs w:val="24"/>
        </w:rPr>
      </w:pPr>
      <w:r>
        <w:rPr>
          <w:rFonts w:ascii="Rockwell" w:hAnsi="Rockwell"/>
          <w:sz w:val="24"/>
          <w:szCs w:val="24"/>
        </w:rPr>
        <w:t xml:space="preserve">We have been unable to confirm the date </w:t>
      </w:r>
      <w:r w:rsidR="0046023B">
        <w:rPr>
          <w:rFonts w:ascii="Rockwell" w:hAnsi="Rockwell"/>
          <w:sz w:val="24"/>
          <w:szCs w:val="24"/>
        </w:rPr>
        <w:t>on which the photos were taken.</w:t>
      </w:r>
    </w:p>
    <w:p w14:paraId="65A08556" w14:textId="6096AACF" w:rsidR="0046023B" w:rsidRDefault="0046023B" w:rsidP="001E69D7">
      <w:pPr>
        <w:pStyle w:val="ListParagraph"/>
        <w:numPr>
          <w:ilvl w:val="0"/>
          <w:numId w:val="1"/>
        </w:numPr>
        <w:rPr>
          <w:rFonts w:ascii="Rockwell" w:hAnsi="Rockwell"/>
          <w:sz w:val="24"/>
          <w:szCs w:val="24"/>
        </w:rPr>
      </w:pPr>
      <w:r>
        <w:rPr>
          <w:rFonts w:ascii="Rockwell" w:hAnsi="Rockwell"/>
          <w:sz w:val="24"/>
          <w:szCs w:val="24"/>
        </w:rPr>
        <w:t>There is no direct evidence to support the accusation that the tractor was responsible for the killing of the slowworms.</w:t>
      </w:r>
    </w:p>
    <w:p w14:paraId="0F23A1A4" w14:textId="5B221721" w:rsidR="0046023B" w:rsidRDefault="0046023B" w:rsidP="001E69D7">
      <w:pPr>
        <w:pStyle w:val="ListParagraph"/>
        <w:numPr>
          <w:ilvl w:val="0"/>
          <w:numId w:val="1"/>
        </w:numPr>
        <w:rPr>
          <w:rFonts w:ascii="Rockwell" w:hAnsi="Rockwell"/>
          <w:sz w:val="24"/>
          <w:szCs w:val="24"/>
        </w:rPr>
      </w:pPr>
      <w:r>
        <w:rPr>
          <w:rFonts w:ascii="Rockwell" w:hAnsi="Rockwell"/>
          <w:sz w:val="24"/>
          <w:szCs w:val="24"/>
        </w:rPr>
        <w:t xml:space="preserve">3 weeks elapsed between the tractor being on site and receiving the email alleging the damage. If the motivation of the complaint was to ensure no continuing damage to the </w:t>
      </w:r>
      <w:proofErr w:type="gramStart"/>
      <w:r>
        <w:rPr>
          <w:rFonts w:ascii="Rockwell" w:hAnsi="Rockwell"/>
          <w:sz w:val="24"/>
          <w:szCs w:val="24"/>
        </w:rPr>
        <w:t>ecology</w:t>
      </w:r>
      <w:proofErr w:type="gramEnd"/>
      <w:r>
        <w:rPr>
          <w:rFonts w:ascii="Rockwell" w:hAnsi="Rockwell"/>
          <w:sz w:val="24"/>
          <w:szCs w:val="24"/>
        </w:rPr>
        <w:t xml:space="preserve"> I would have expected the photos to be sent much earlier.</w:t>
      </w:r>
    </w:p>
    <w:p w14:paraId="45DE2B19" w14:textId="75484067" w:rsidR="0046023B" w:rsidRDefault="0046023B" w:rsidP="001E69D7">
      <w:pPr>
        <w:pStyle w:val="ListParagraph"/>
        <w:numPr>
          <w:ilvl w:val="0"/>
          <w:numId w:val="1"/>
        </w:numPr>
        <w:rPr>
          <w:rFonts w:ascii="Rockwell" w:hAnsi="Rockwell"/>
          <w:sz w:val="24"/>
          <w:szCs w:val="24"/>
        </w:rPr>
      </w:pPr>
      <w:r>
        <w:rPr>
          <w:rFonts w:ascii="Rockwell" w:hAnsi="Rockwell"/>
          <w:sz w:val="24"/>
          <w:szCs w:val="24"/>
        </w:rPr>
        <w:t xml:space="preserve">The Planning team, whilst expressing some concerns about the process used by Ethos, found no evidence to suggest the tractor had caused the death of the slowworms. </w:t>
      </w:r>
    </w:p>
    <w:p w14:paraId="6FDBA354" w14:textId="68BF5D64" w:rsidR="0046023B" w:rsidRDefault="0046023B" w:rsidP="001E69D7">
      <w:pPr>
        <w:pStyle w:val="ListParagraph"/>
        <w:numPr>
          <w:ilvl w:val="0"/>
          <w:numId w:val="1"/>
        </w:numPr>
        <w:rPr>
          <w:rFonts w:ascii="Rockwell" w:hAnsi="Rockwell"/>
          <w:sz w:val="24"/>
          <w:szCs w:val="24"/>
        </w:rPr>
      </w:pPr>
      <w:r>
        <w:rPr>
          <w:rFonts w:ascii="Rockwell" w:hAnsi="Rockwell"/>
          <w:sz w:val="24"/>
          <w:szCs w:val="24"/>
        </w:rPr>
        <w:t>The Police have considered the events and have decided not to pursue the case.</w:t>
      </w:r>
    </w:p>
    <w:p w14:paraId="106EB221" w14:textId="376086AE" w:rsidR="0046023B" w:rsidRDefault="00905DE0" w:rsidP="0046023B">
      <w:pPr>
        <w:rPr>
          <w:rFonts w:ascii="Rockwell" w:hAnsi="Rockwell"/>
          <w:b/>
          <w:bCs/>
          <w:sz w:val="24"/>
          <w:szCs w:val="24"/>
          <w:u w:val="single"/>
        </w:rPr>
      </w:pPr>
      <w:r w:rsidRPr="00905DE0">
        <w:rPr>
          <w:rFonts w:ascii="Rockwell" w:hAnsi="Rockwell"/>
          <w:b/>
          <w:bCs/>
          <w:sz w:val="24"/>
          <w:szCs w:val="24"/>
          <w:u w:val="single"/>
        </w:rPr>
        <w:t>Conclusion</w:t>
      </w:r>
    </w:p>
    <w:p w14:paraId="0D1B92F6" w14:textId="764E1C95" w:rsidR="00905DE0" w:rsidRDefault="00905DE0" w:rsidP="0046023B">
      <w:pPr>
        <w:rPr>
          <w:rFonts w:ascii="Rockwell" w:hAnsi="Rockwell"/>
          <w:sz w:val="24"/>
          <w:szCs w:val="24"/>
        </w:rPr>
      </w:pPr>
      <w:r>
        <w:rPr>
          <w:rFonts w:ascii="Rockwell" w:hAnsi="Rockwell"/>
          <w:sz w:val="24"/>
          <w:szCs w:val="24"/>
        </w:rPr>
        <w:t>The merits, or otherwise, of the planning approval have not been considered. The only issue at hand here is whether there is substantive evidence to demonstrate that the ecological work conducted on site was responsible for the death of 2 slowworms.</w:t>
      </w:r>
    </w:p>
    <w:p w14:paraId="2DAB79AB" w14:textId="3CB59233" w:rsidR="00905DE0" w:rsidRDefault="00905DE0" w:rsidP="0046023B">
      <w:pPr>
        <w:rPr>
          <w:rFonts w:ascii="Rockwell" w:hAnsi="Rockwell"/>
          <w:sz w:val="24"/>
          <w:szCs w:val="24"/>
        </w:rPr>
      </w:pPr>
      <w:r>
        <w:rPr>
          <w:rFonts w:ascii="Rockwell" w:hAnsi="Rockwell"/>
          <w:sz w:val="24"/>
          <w:szCs w:val="24"/>
        </w:rPr>
        <w:t>My c</w:t>
      </w:r>
      <w:r w:rsidR="00B57035">
        <w:rPr>
          <w:rFonts w:ascii="Rockwell" w:hAnsi="Rockwell"/>
          <w:sz w:val="24"/>
          <w:szCs w:val="24"/>
        </w:rPr>
        <w:t>onclusion is there is no evidence to suggest that the ecological mitigation works have caused the death of the 2 slowworms.</w:t>
      </w:r>
    </w:p>
    <w:p w14:paraId="1CB68D77" w14:textId="77777777" w:rsidR="00B57035" w:rsidRPr="00905DE0" w:rsidRDefault="00B57035" w:rsidP="0046023B">
      <w:pPr>
        <w:rPr>
          <w:rFonts w:ascii="Rockwell" w:hAnsi="Rockwell"/>
          <w:sz w:val="24"/>
          <w:szCs w:val="24"/>
        </w:rPr>
      </w:pPr>
    </w:p>
    <w:sectPr w:rsidR="00B57035" w:rsidRPr="00905D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E849EE"/>
    <w:multiLevelType w:val="hybridMultilevel"/>
    <w:tmpl w:val="34A06C70"/>
    <w:lvl w:ilvl="0" w:tplc="C2663F34">
      <w:numFmt w:val="bullet"/>
      <w:lvlText w:val="-"/>
      <w:lvlJc w:val="left"/>
      <w:pPr>
        <w:ind w:left="720" w:hanging="360"/>
      </w:pPr>
      <w:rPr>
        <w:rFonts w:ascii="Rockwell" w:eastAsiaTheme="minorHAnsi" w:hAnsi="Rockwel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E8"/>
    <w:rsid w:val="001E69D7"/>
    <w:rsid w:val="002F2BE8"/>
    <w:rsid w:val="0046023B"/>
    <w:rsid w:val="00895B33"/>
    <w:rsid w:val="008D4AE2"/>
    <w:rsid w:val="00905DE0"/>
    <w:rsid w:val="00A17660"/>
    <w:rsid w:val="00B57035"/>
    <w:rsid w:val="00E079B5"/>
    <w:rsid w:val="00F92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D6137"/>
  <w15:chartTrackingRefBased/>
  <w15:docId w15:val="{CC849F69-4E40-4E75-B90D-0FB8662D7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Godfrey</dc:creator>
  <cp:keywords/>
  <dc:description/>
  <cp:lastModifiedBy>Jane Williams (Communications)</cp:lastModifiedBy>
  <cp:revision>2</cp:revision>
  <dcterms:created xsi:type="dcterms:W3CDTF">2020-10-29T09:50:00Z</dcterms:created>
  <dcterms:modified xsi:type="dcterms:W3CDTF">2020-10-29T09:50:00Z</dcterms:modified>
</cp:coreProperties>
</file>